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ACF01" w14:textId="77777777" w:rsidR="00985646" w:rsidRPr="003A1ACA" w:rsidRDefault="00985646" w:rsidP="00985646">
      <w:pPr>
        <w:adjustRightInd w:val="0"/>
        <w:spacing w:before="0" w:after="0"/>
        <w:ind w:leftChars="213" w:left="426"/>
        <w:rPr>
          <w:rFonts w:ascii="Times New Roman" w:eastAsiaTheme="minorEastAsia" w:hAnsi="Times New Roman"/>
          <w:highlight w:val="green"/>
        </w:rPr>
      </w:pPr>
      <w:r w:rsidRPr="003A1ACA">
        <w:rPr>
          <w:rFonts w:ascii="Times New Roman" w:hAnsi="Times New Roman"/>
          <w:highlight w:val="green"/>
          <w:lang w:eastAsia="ko-KR"/>
        </w:rPr>
        <w:t xml:space="preserve">Core part objective: </w:t>
      </w:r>
    </w:p>
    <w:p w14:paraId="36C3FE01" w14:textId="77777777" w:rsidR="00985646" w:rsidRPr="003A1ACA" w:rsidRDefault="00985646" w:rsidP="00985646">
      <w:pPr>
        <w:widowControl w:val="0"/>
        <w:numPr>
          <w:ilvl w:val="0"/>
          <w:numId w:val="1"/>
        </w:numPr>
        <w:adjustRightInd w:val="0"/>
        <w:spacing w:before="0" w:after="0"/>
        <w:ind w:left="1134"/>
        <w:rPr>
          <w:rFonts w:ascii="Times New Roman" w:hAnsi="Times New Roman"/>
          <w:color w:val="000000" w:themeColor="text1"/>
          <w:highlight w:val="green"/>
        </w:rPr>
      </w:pPr>
      <w:r w:rsidRPr="003A1ACA">
        <w:rPr>
          <w:rFonts w:ascii="Times New Roman" w:hAnsi="Times New Roman"/>
          <w:color w:val="000000" w:themeColor="text1"/>
          <w:highlight w:val="green"/>
        </w:rPr>
        <w:t xml:space="preserve">Enhancement of co-location requirements for BS type 1-O for upper </w:t>
      </w:r>
      <w:r w:rsidRPr="003A1ACA">
        <w:rPr>
          <w:rFonts w:ascii="Times New Roman" w:eastAsia="DengXian" w:hAnsi="Times New Roman" w:hint="eastAsia"/>
          <w:color w:val="000000" w:themeColor="text1"/>
          <w:highlight w:val="green"/>
          <w:lang w:eastAsia="zh-CN"/>
        </w:rPr>
        <w:t>frequencies</w:t>
      </w:r>
      <w:r w:rsidRPr="003A1ACA">
        <w:rPr>
          <w:rFonts w:ascii="Times New Roman" w:hAnsi="Times New Roman"/>
          <w:color w:val="000000" w:themeColor="text1"/>
          <w:highlight w:val="green"/>
        </w:rPr>
        <w:t xml:space="preserve"> of FR1</w:t>
      </w:r>
      <w:r w:rsidRPr="003A1ACA">
        <w:rPr>
          <w:rFonts w:ascii="Times New Roman" w:eastAsia="DengXian" w:hAnsi="Times New Roman" w:hint="eastAsia"/>
          <w:color w:val="000000" w:themeColor="text1"/>
          <w:highlight w:val="green"/>
          <w:lang w:eastAsia="zh-CN"/>
        </w:rPr>
        <w:t xml:space="preserve"> </w:t>
      </w:r>
      <w:r w:rsidRPr="003A1ACA">
        <w:rPr>
          <w:rFonts w:ascii="Times New Roman" w:eastAsia="DengXian" w:hAnsi="Times New Roman"/>
          <w:color w:val="000000" w:themeColor="text1"/>
          <w:highlight w:val="green"/>
          <w:lang w:eastAsia="zh-CN"/>
        </w:rPr>
        <w:t>targeting above 3.3GHz</w:t>
      </w:r>
    </w:p>
    <w:p w14:paraId="17F43F63" w14:textId="77777777" w:rsidR="00985646" w:rsidRPr="003A1ACA" w:rsidRDefault="00985646" w:rsidP="00985646">
      <w:pPr>
        <w:widowControl w:val="0"/>
        <w:numPr>
          <w:ilvl w:val="1"/>
          <w:numId w:val="1"/>
        </w:numPr>
        <w:adjustRightInd w:val="0"/>
        <w:spacing w:before="0" w:after="0"/>
        <w:ind w:left="1560"/>
        <w:rPr>
          <w:rFonts w:ascii="Times New Roman" w:hAnsi="Times New Roman"/>
          <w:color w:val="000000" w:themeColor="text1"/>
          <w:highlight w:val="green"/>
        </w:rPr>
      </w:pPr>
      <w:r w:rsidRPr="003A1ACA">
        <w:rPr>
          <w:rFonts w:ascii="Times New Roman" w:hAnsi="Times New Roman"/>
          <w:color w:val="000000" w:themeColor="text1"/>
          <w:highlight w:val="green"/>
        </w:rPr>
        <w:t xml:space="preserve">Evaluate impact of Rel-19 </w:t>
      </w:r>
      <w:r w:rsidRPr="003A1ACA">
        <w:rPr>
          <w:rFonts w:ascii="Times New Roman" w:eastAsiaTheme="minorEastAsia" w:hAnsi="Times New Roman"/>
          <w:highlight w:val="green"/>
        </w:rPr>
        <w:t xml:space="preserve">BS-to-BS isolation findings </w:t>
      </w:r>
      <w:r w:rsidRPr="003A1ACA">
        <w:rPr>
          <w:rFonts w:ascii="Times New Roman" w:eastAsiaTheme="minorEastAsia" w:hAnsi="Times New Roman"/>
          <w:highlight w:val="green"/>
          <w:lang w:val="en-US" w:eastAsia="zh-CN"/>
        </w:rPr>
        <w:t>captured in TR 37.941</w:t>
      </w:r>
      <w:r w:rsidRPr="003A1ACA">
        <w:rPr>
          <w:rFonts w:ascii="Times New Roman" w:eastAsiaTheme="minorEastAsia" w:hAnsi="Times New Roman"/>
          <w:highlight w:val="green"/>
        </w:rPr>
        <w:t xml:space="preserve"> (</w:t>
      </w:r>
      <w:r w:rsidRPr="003A1ACA">
        <w:rPr>
          <w:rFonts w:ascii="Times New Roman" w:eastAsiaTheme="minorEastAsia" w:hAnsi="Times New Roman"/>
          <w:highlight w:val="green"/>
          <w:lang w:val="en-US" w:eastAsia="zh-CN"/>
        </w:rPr>
        <w:t>clause 6.4.4</w:t>
      </w:r>
      <w:r w:rsidRPr="003A1ACA">
        <w:rPr>
          <w:rFonts w:ascii="Times New Roman" w:eastAsiaTheme="minorEastAsia" w:hAnsi="Times New Roman"/>
          <w:highlight w:val="green"/>
        </w:rPr>
        <w:t xml:space="preserve">) </w:t>
      </w:r>
      <w:r w:rsidRPr="003A1ACA">
        <w:rPr>
          <w:rFonts w:ascii="Times New Roman" w:hAnsi="Times New Roman"/>
          <w:color w:val="000000" w:themeColor="text1"/>
          <w:highlight w:val="green"/>
        </w:rPr>
        <w:t xml:space="preserve">on OTA </w:t>
      </w:r>
      <w:r w:rsidRPr="003A1ACA">
        <w:rPr>
          <w:rFonts w:ascii="Times New Roman" w:hAnsi="Times New Roman"/>
          <w:color w:val="000000" w:themeColor="text1"/>
          <w:highlight w:val="green"/>
          <w:lang w:eastAsia="zh-CN"/>
        </w:rPr>
        <w:t>co-location requirements.</w:t>
      </w:r>
    </w:p>
    <w:p w14:paraId="103084B8" w14:textId="77777777" w:rsidR="00985646" w:rsidRPr="003A1ACA" w:rsidRDefault="00985646" w:rsidP="00985646">
      <w:pPr>
        <w:widowControl w:val="0"/>
        <w:numPr>
          <w:ilvl w:val="2"/>
          <w:numId w:val="1"/>
        </w:numPr>
        <w:adjustRightInd w:val="0"/>
        <w:spacing w:before="0" w:after="0"/>
        <w:rPr>
          <w:rFonts w:ascii="Times New Roman" w:hAnsi="Times New Roman"/>
          <w:color w:val="000000" w:themeColor="text1"/>
          <w:highlight w:val="green"/>
        </w:rPr>
      </w:pPr>
      <w:r w:rsidRPr="003A1ACA">
        <w:rPr>
          <w:rFonts w:ascii="Times New Roman" w:hAnsi="Times New Roman"/>
          <w:color w:val="000000" w:themeColor="text1"/>
          <w:highlight w:val="green"/>
        </w:rPr>
        <w:t xml:space="preserve">Consider impact on the </w:t>
      </w:r>
      <w:r w:rsidRPr="003A1ACA">
        <w:rPr>
          <w:rFonts w:ascii="Times New Roman" w:hAnsi="Times New Roman"/>
          <w:color w:val="000000" w:themeColor="text1"/>
          <w:highlight w:val="green"/>
          <w:lang w:val="en-US" w:eastAsia="zh-CN"/>
        </w:rPr>
        <w:t xml:space="preserve">following </w:t>
      </w:r>
      <w:r w:rsidRPr="003A1ACA">
        <w:rPr>
          <w:rFonts w:ascii="Times New Roman" w:hAnsi="Times New Roman"/>
          <w:color w:val="000000" w:themeColor="text1"/>
          <w:highlight w:val="green"/>
        </w:rPr>
        <w:t>OTA co</w:t>
      </w:r>
      <w:r w:rsidRPr="003A1ACA">
        <w:rPr>
          <w:rFonts w:ascii="Times New Roman" w:hAnsi="Times New Roman"/>
          <w:color w:val="000000" w:themeColor="text1"/>
          <w:highlight w:val="green"/>
        </w:rPr>
        <w:noBreakHyphen/>
        <w:t xml:space="preserve">location </w:t>
      </w:r>
      <w:r w:rsidRPr="003A1ACA">
        <w:rPr>
          <w:rFonts w:ascii="Times New Roman" w:hAnsi="Times New Roman"/>
          <w:color w:val="000000" w:themeColor="text1"/>
          <w:highlight w:val="green"/>
          <w:lang w:val="en-US" w:eastAsia="zh-CN"/>
        </w:rPr>
        <w:t>requirements</w:t>
      </w:r>
      <w:r w:rsidRPr="003A1ACA">
        <w:rPr>
          <w:rFonts w:ascii="Times New Roman" w:hAnsi="Times New Roman"/>
          <w:color w:val="000000" w:themeColor="text1"/>
          <w:highlight w:val="green"/>
        </w:rPr>
        <w:t>:</w:t>
      </w:r>
    </w:p>
    <w:p w14:paraId="306052D3" w14:textId="77777777" w:rsidR="00985646" w:rsidRPr="003A1ACA" w:rsidRDefault="00985646" w:rsidP="00985646">
      <w:pPr>
        <w:widowControl w:val="0"/>
        <w:numPr>
          <w:ilvl w:val="3"/>
          <w:numId w:val="1"/>
        </w:numPr>
        <w:adjustRightInd w:val="0"/>
        <w:spacing w:before="0" w:after="0"/>
        <w:rPr>
          <w:rFonts w:ascii="Times New Roman" w:hAnsi="Times New Roman"/>
          <w:color w:val="000000" w:themeColor="text1"/>
          <w:highlight w:val="green"/>
        </w:rPr>
      </w:pPr>
      <w:r w:rsidRPr="003A1ACA">
        <w:rPr>
          <w:rFonts w:ascii="Times New Roman" w:hAnsi="Times New Roman"/>
          <w:color w:val="000000" w:themeColor="text1"/>
          <w:highlight w:val="green"/>
        </w:rPr>
        <w:t>Transmitter OFF power requirement</w:t>
      </w:r>
    </w:p>
    <w:p w14:paraId="7A56232B" w14:textId="77777777" w:rsidR="00985646" w:rsidRPr="003A1ACA" w:rsidRDefault="00985646" w:rsidP="00985646">
      <w:pPr>
        <w:widowControl w:val="0"/>
        <w:numPr>
          <w:ilvl w:val="3"/>
          <w:numId w:val="1"/>
        </w:numPr>
        <w:adjustRightInd w:val="0"/>
        <w:spacing w:before="0" w:after="0"/>
        <w:rPr>
          <w:rFonts w:ascii="Times New Roman" w:hAnsi="Times New Roman"/>
          <w:color w:val="000000" w:themeColor="text1"/>
          <w:highlight w:val="green"/>
        </w:rPr>
      </w:pPr>
      <w:r w:rsidRPr="003A1ACA">
        <w:rPr>
          <w:rFonts w:ascii="Times New Roman" w:hAnsi="Times New Roman"/>
          <w:color w:val="000000" w:themeColor="text1"/>
          <w:highlight w:val="green"/>
        </w:rPr>
        <w:t>Transmitter co-location spurious emission requirement</w:t>
      </w:r>
    </w:p>
    <w:p w14:paraId="55902381" w14:textId="77777777" w:rsidR="00985646" w:rsidRPr="003A1ACA" w:rsidRDefault="00985646" w:rsidP="00985646">
      <w:pPr>
        <w:widowControl w:val="0"/>
        <w:numPr>
          <w:ilvl w:val="3"/>
          <w:numId w:val="1"/>
        </w:numPr>
        <w:adjustRightInd w:val="0"/>
        <w:spacing w:before="0" w:after="0"/>
        <w:rPr>
          <w:rFonts w:ascii="Times New Roman" w:hAnsi="Times New Roman"/>
          <w:color w:val="000000" w:themeColor="text1"/>
          <w:highlight w:val="green"/>
        </w:rPr>
      </w:pPr>
      <w:r w:rsidRPr="003A1ACA">
        <w:rPr>
          <w:rFonts w:ascii="Times New Roman" w:hAnsi="Times New Roman"/>
          <w:color w:val="000000" w:themeColor="text1"/>
          <w:highlight w:val="green"/>
        </w:rPr>
        <w:t>Transmitter intermodulation requirement</w:t>
      </w:r>
    </w:p>
    <w:p w14:paraId="15AEE182" w14:textId="77777777" w:rsidR="00985646" w:rsidRPr="003A1ACA" w:rsidRDefault="00985646" w:rsidP="00985646">
      <w:pPr>
        <w:widowControl w:val="0"/>
        <w:numPr>
          <w:ilvl w:val="3"/>
          <w:numId w:val="1"/>
        </w:numPr>
        <w:adjustRightInd w:val="0"/>
        <w:spacing w:before="0" w:after="0"/>
        <w:ind w:left="2874" w:hanging="357"/>
        <w:rPr>
          <w:rFonts w:ascii="Times New Roman" w:hAnsi="Times New Roman"/>
          <w:color w:val="000000" w:themeColor="text1"/>
          <w:highlight w:val="green"/>
        </w:rPr>
      </w:pPr>
      <w:r w:rsidRPr="003A1ACA">
        <w:rPr>
          <w:rFonts w:ascii="Times New Roman" w:hAnsi="Times New Roman"/>
          <w:color w:val="000000" w:themeColor="text1"/>
          <w:highlight w:val="green"/>
        </w:rPr>
        <w:t>Co-location OOBB requirement</w:t>
      </w:r>
    </w:p>
    <w:p w14:paraId="710E034D" w14:textId="77777777" w:rsidR="00985646" w:rsidRPr="003A1ACA" w:rsidRDefault="00985646" w:rsidP="00985646">
      <w:pPr>
        <w:widowControl w:val="0"/>
        <w:numPr>
          <w:ilvl w:val="1"/>
          <w:numId w:val="1"/>
        </w:numPr>
        <w:adjustRightInd w:val="0"/>
        <w:spacing w:before="0" w:after="0"/>
        <w:ind w:left="1560"/>
        <w:rPr>
          <w:rFonts w:ascii="Times New Roman" w:hAnsi="Times New Roman"/>
          <w:color w:val="000000" w:themeColor="text1"/>
          <w:highlight w:val="green"/>
        </w:rPr>
      </w:pPr>
      <w:r w:rsidRPr="003A1ACA">
        <w:rPr>
          <w:rFonts w:ascii="Times New Roman" w:hAnsi="Times New Roman"/>
          <w:color w:val="000000" w:themeColor="text1"/>
          <w:highlight w:val="green"/>
        </w:rPr>
        <w:t xml:space="preserve">Enhance OTA </w:t>
      </w:r>
      <w:r w:rsidRPr="003A1ACA">
        <w:rPr>
          <w:rFonts w:ascii="Times New Roman" w:hAnsi="Times New Roman"/>
          <w:color w:val="000000" w:themeColor="text1"/>
          <w:highlight w:val="green"/>
          <w:lang w:eastAsia="zh-CN"/>
        </w:rPr>
        <w:t>co-location requirements</w:t>
      </w:r>
    </w:p>
    <w:p w14:paraId="41A1A153" w14:textId="77777777" w:rsidR="00985646" w:rsidRPr="003A1ACA" w:rsidRDefault="00985646" w:rsidP="00985646">
      <w:pPr>
        <w:widowControl w:val="0"/>
        <w:numPr>
          <w:ilvl w:val="2"/>
          <w:numId w:val="1"/>
        </w:numPr>
        <w:adjustRightInd w:val="0"/>
        <w:spacing w:before="0" w:after="0"/>
        <w:rPr>
          <w:rFonts w:ascii="Times New Roman" w:hAnsi="Times New Roman"/>
          <w:color w:val="000000" w:themeColor="text1"/>
          <w:highlight w:val="green"/>
        </w:rPr>
      </w:pPr>
      <w:r w:rsidRPr="003A1ACA">
        <w:rPr>
          <w:rFonts w:ascii="Times New Roman" w:eastAsia="SimSun" w:hAnsi="Times New Roman"/>
          <w:color w:val="000000"/>
          <w:kern w:val="2"/>
          <w:szCs w:val="20"/>
          <w:highlight w:val="green"/>
          <w:lang w:val="en-US" w:eastAsia="zh-CN"/>
        </w:rPr>
        <w:t>Improve the core requirements with reasonable expected BS-to-BS isolation for the upper FR1 frequencies. Two options will be considered</w:t>
      </w:r>
    </w:p>
    <w:p w14:paraId="70B6CCD5" w14:textId="77777777" w:rsidR="00985646" w:rsidRPr="003A1ACA" w:rsidRDefault="00985646" w:rsidP="00985646">
      <w:pPr>
        <w:widowControl w:val="0"/>
        <w:numPr>
          <w:ilvl w:val="3"/>
          <w:numId w:val="1"/>
        </w:numPr>
        <w:adjustRightInd w:val="0"/>
        <w:spacing w:before="0" w:after="0"/>
        <w:rPr>
          <w:rFonts w:ascii="Times New Roman" w:hAnsi="Times New Roman"/>
          <w:color w:val="000000" w:themeColor="text1"/>
          <w:highlight w:val="green"/>
        </w:rPr>
      </w:pPr>
      <w:r w:rsidRPr="003A1ACA">
        <w:rPr>
          <w:rFonts w:ascii="Times New Roman" w:hAnsi="Times New Roman"/>
          <w:color w:val="000000" w:themeColor="text1"/>
          <w:highlight w:val="green"/>
        </w:rPr>
        <w:t>Option 1: Investigate and improve CLRA concept</w:t>
      </w:r>
    </w:p>
    <w:p w14:paraId="2FDD05DC" w14:textId="45CA97AC" w:rsidR="00985646" w:rsidRPr="003A1ACA" w:rsidRDefault="00985646" w:rsidP="00985646">
      <w:pPr>
        <w:widowControl w:val="0"/>
        <w:numPr>
          <w:ilvl w:val="3"/>
          <w:numId w:val="1"/>
        </w:numPr>
        <w:adjustRightInd w:val="0"/>
        <w:spacing w:before="0" w:after="180"/>
        <w:ind w:left="2874" w:hanging="357"/>
        <w:rPr>
          <w:rFonts w:ascii="Times New Roman" w:hAnsi="Times New Roman"/>
          <w:color w:val="000000" w:themeColor="text1"/>
          <w:highlight w:val="green"/>
        </w:rPr>
      </w:pPr>
      <w:r w:rsidRPr="003A1ACA">
        <w:rPr>
          <w:rFonts w:ascii="Times New Roman" w:hAnsi="Times New Roman"/>
          <w:color w:val="000000" w:themeColor="text1"/>
          <w:highlight w:val="green"/>
        </w:rPr>
        <w:t>Option 2: Investigate possibility to define requirements using</w:t>
      </w:r>
      <w:r w:rsidRPr="003A1ACA">
        <w:rPr>
          <w:rFonts w:ascii="Times New Roman" w:eastAsia="DengXian" w:hAnsi="Times New Roman" w:hint="eastAsia"/>
          <w:color w:val="000000" w:themeColor="text1"/>
          <w:highlight w:val="green"/>
          <w:lang w:eastAsia="zh-CN"/>
        </w:rPr>
        <w:t xml:space="preserve"> </w:t>
      </w:r>
      <w:r w:rsidRPr="003A1ACA">
        <w:rPr>
          <w:rFonts w:ascii="Times New Roman" w:eastAsia="DengXian" w:hAnsi="Times New Roman"/>
          <w:color w:val="000000" w:themeColor="text1"/>
          <w:highlight w:val="green"/>
          <w:lang w:eastAsia="zh-CN"/>
        </w:rPr>
        <w:t xml:space="preserve">existing OTA </w:t>
      </w:r>
      <w:r w:rsidR="003A1ACA" w:rsidRPr="003A1ACA">
        <w:rPr>
          <w:rFonts w:ascii="Times New Roman" w:eastAsia="DengXian" w:hAnsi="Times New Roman"/>
          <w:color w:val="000000" w:themeColor="text1"/>
          <w:highlight w:val="green"/>
          <w:lang w:eastAsia="zh-CN"/>
        </w:rPr>
        <w:t>metrics (such TRP, EIRP, EIS)</w:t>
      </w:r>
      <w:r w:rsidR="00F94DA1" w:rsidRPr="003A1ACA">
        <w:rPr>
          <w:rFonts w:ascii="Times New Roman" w:eastAsia="DengXian" w:hAnsi="Times New Roman"/>
          <w:color w:val="000000" w:themeColor="text1"/>
          <w:highlight w:val="green"/>
          <w:lang w:eastAsia="zh-CN"/>
        </w:rPr>
        <w:t>, if any</w:t>
      </w:r>
    </w:p>
    <w:p w14:paraId="4D3693C6" w14:textId="77777777" w:rsidR="00985646" w:rsidRPr="003A1ACA" w:rsidRDefault="00985646" w:rsidP="00985646">
      <w:pPr>
        <w:adjustRightInd w:val="0"/>
        <w:spacing w:before="0" w:after="0"/>
        <w:ind w:leftChars="213" w:left="426"/>
        <w:rPr>
          <w:rFonts w:ascii="Times New Roman" w:hAnsi="Times New Roman"/>
          <w:highlight w:val="green"/>
          <w:lang w:eastAsia="ko-KR"/>
        </w:rPr>
      </w:pPr>
      <w:r w:rsidRPr="003A1ACA">
        <w:rPr>
          <w:rFonts w:ascii="Times New Roman" w:hAnsi="Times New Roman"/>
          <w:highlight w:val="green"/>
          <w:lang w:eastAsia="ko-KR"/>
        </w:rPr>
        <w:t xml:space="preserve">Performance part objective: </w:t>
      </w:r>
    </w:p>
    <w:p w14:paraId="41CFFE61" w14:textId="77777777" w:rsidR="00985646" w:rsidRPr="003A1ACA" w:rsidRDefault="00985646" w:rsidP="00985646">
      <w:pPr>
        <w:widowControl w:val="0"/>
        <w:numPr>
          <w:ilvl w:val="0"/>
          <w:numId w:val="1"/>
        </w:numPr>
        <w:adjustRightInd w:val="0"/>
        <w:spacing w:before="0" w:after="180"/>
        <w:ind w:left="1134" w:hanging="357"/>
        <w:rPr>
          <w:rFonts w:ascii="Times New Roman" w:hAnsi="Times New Roman"/>
          <w:color w:val="000000" w:themeColor="text1"/>
          <w:highlight w:val="green"/>
        </w:rPr>
      </w:pPr>
      <w:r w:rsidRPr="003A1ACA">
        <w:rPr>
          <w:rFonts w:ascii="Times New Roman" w:hAnsi="Times New Roman"/>
          <w:color w:val="000000" w:themeColor="text1"/>
          <w:highlight w:val="green"/>
        </w:rPr>
        <w:t>To define the conformance testing requirement of co-location requirements according to the core requirements.</w:t>
      </w:r>
    </w:p>
    <w:p w14:paraId="5D163596" w14:textId="77777777" w:rsidR="003F7EB9" w:rsidRDefault="003F7EB9"/>
    <w:p w14:paraId="3B744126" w14:textId="77777777" w:rsidR="00772C1D" w:rsidRDefault="00772C1D"/>
    <w:p w14:paraId="7BC4F03B" w14:textId="77777777" w:rsidR="00772C1D" w:rsidRPr="004438BB" w:rsidRDefault="00772C1D" w:rsidP="00772C1D">
      <w:pPr>
        <w:adjustRightInd w:val="0"/>
        <w:spacing w:before="0" w:after="0"/>
        <w:ind w:leftChars="213" w:left="426"/>
        <w:rPr>
          <w:rFonts w:ascii="Times New Roman" w:eastAsiaTheme="minorEastAsia" w:hAnsi="Times New Roman"/>
          <w:highlight w:val="green"/>
        </w:rPr>
      </w:pPr>
      <w:r w:rsidRPr="004438BB">
        <w:rPr>
          <w:rFonts w:ascii="Times New Roman" w:hAnsi="Times New Roman"/>
          <w:highlight w:val="green"/>
          <w:lang w:eastAsia="ko-KR"/>
        </w:rPr>
        <w:t xml:space="preserve">Core part objective: </w:t>
      </w:r>
    </w:p>
    <w:p w14:paraId="4D40F9A0" w14:textId="77777777" w:rsidR="00772C1D" w:rsidRPr="004438BB" w:rsidRDefault="00772C1D" w:rsidP="00772C1D">
      <w:pPr>
        <w:widowControl w:val="0"/>
        <w:numPr>
          <w:ilvl w:val="0"/>
          <w:numId w:val="1"/>
        </w:numPr>
        <w:adjustRightInd w:val="0"/>
        <w:spacing w:before="0" w:after="0"/>
        <w:ind w:left="1134"/>
        <w:jc w:val="both"/>
        <w:rPr>
          <w:rFonts w:ascii="Times New Roman" w:hAnsi="Times New Roman"/>
          <w:color w:val="000000" w:themeColor="text1"/>
          <w:highlight w:val="green"/>
        </w:rPr>
      </w:pPr>
      <w:r w:rsidRPr="004438BB">
        <w:rPr>
          <w:rFonts w:ascii="Times New Roman" w:hAnsi="Times New Roman"/>
          <w:color w:val="000000" w:themeColor="text1"/>
          <w:highlight w:val="green"/>
        </w:rPr>
        <w:t>SBFD BS to SBFD BS adjacent channel coexistence</w:t>
      </w:r>
    </w:p>
    <w:p w14:paraId="50B54212" w14:textId="77777777" w:rsidR="00772C1D" w:rsidRPr="004438BB" w:rsidRDefault="00772C1D" w:rsidP="00772C1D">
      <w:pPr>
        <w:widowControl w:val="0"/>
        <w:numPr>
          <w:ilvl w:val="1"/>
          <w:numId w:val="1"/>
        </w:numPr>
        <w:adjustRightInd w:val="0"/>
        <w:spacing w:before="0" w:after="0"/>
        <w:ind w:left="1560"/>
        <w:jc w:val="both"/>
        <w:rPr>
          <w:rFonts w:ascii="Times New Roman" w:hAnsi="Times New Roman"/>
          <w:color w:val="000000" w:themeColor="text1"/>
          <w:highlight w:val="green"/>
        </w:rPr>
      </w:pPr>
      <w:r w:rsidRPr="004438BB">
        <w:rPr>
          <w:rFonts w:ascii="Times New Roman" w:hAnsi="Times New Roman"/>
          <w:color w:val="000000" w:themeColor="text1"/>
          <w:highlight w:val="green"/>
        </w:rPr>
        <w:t xml:space="preserve">Focus on FR1 WA. </w:t>
      </w:r>
    </w:p>
    <w:p w14:paraId="54B4894D" w14:textId="77777777" w:rsidR="00772C1D" w:rsidRPr="004438BB" w:rsidRDefault="00772C1D" w:rsidP="00772C1D">
      <w:pPr>
        <w:widowControl w:val="0"/>
        <w:numPr>
          <w:ilvl w:val="1"/>
          <w:numId w:val="1"/>
        </w:numPr>
        <w:adjustRightInd w:val="0"/>
        <w:spacing w:before="0" w:after="0"/>
        <w:ind w:left="1560"/>
        <w:jc w:val="both"/>
        <w:rPr>
          <w:rFonts w:ascii="Times New Roman" w:hAnsi="Times New Roman"/>
          <w:color w:val="000000" w:themeColor="text1"/>
          <w:highlight w:val="green"/>
        </w:rPr>
      </w:pPr>
      <w:r w:rsidRPr="004438BB">
        <w:rPr>
          <w:rFonts w:ascii="Times New Roman" w:hAnsi="Times New Roman"/>
          <w:color w:val="000000" w:themeColor="text1"/>
          <w:highlight w:val="green"/>
        </w:rPr>
        <w:t>Consider both scenarios including SBFD capable BS being co-located and non-collocated</w:t>
      </w:r>
    </w:p>
    <w:p w14:paraId="2D0423DE" w14:textId="77777777" w:rsidR="00772C1D" w:rsidRPr="004438BB" w:rsidRDefault="00772C1D" w:rsidP="00772C1D">
      <w:pPr>
        <w:widowControl w:val="0"/>
        <w:numPr>
          <w:ilvl w:val="1"/>
          <w:numId w:val="1"/>
        </w:numPr>
        <w:adjustRightInd w:val="0"/>
        <w:spacing w:before="0" w:after="0"/>
        <w:ind w:left="1560"/>
        <w:jc w:val="both"/>
        <w:rPr>
          <w:rFonts w:ascii="Times New Roman" w:hAnsi="Times New Roman"/>
          <w:color w:val="000000" w:themeColor="text1"/>
          <w:highlight w:val="green"/>
        </w:rPr>
      </w:pPr>
      <w:r w:rsidRPr="004438BB">
        <w:rPr>
          <w:rFonts w:ascii="Times New Roman" w:hAnsi="Times New Roman"/>
          <w:color w:val="000000" w:themeColor="text1"/>
          <w:highlight w:val="green"/>
        </w:rPr>
        <w:t>Focus on band</w:t>
      </w:r>
      <w:r w:rsidRPr="004438BB">
        <w:rPr>
          <w:rFonts w:ascii="Times New Roman" w:eastAsia="DengXian" w:hAnsi="Times New Roman"/>
          <w:color w:val="000000" w:themeColor="text1"/>
          <w:highlight w:val="green"/>
          <w:lang w:eastAsia="zh-CN"/>
        </w:rPr>
        <w:t>s</w:t>
      </w:r>
      <w:r w:rsidRPr="004438BB">
        <w:rPr>
          <w:rFonts w:ascii="Times New Roman" w:hAnsi="Times New Roman"/>
          <w:color w:val="000000" w:themeColor="text1"/>
          <w:highlight w:val="green"/>
        </w:rPr>
        <w:t>: n104</w:t>
      </w:r>
      <w:r w:rsidRPr="004438BB">
        <w:rPr>
          <w:rFonts w:ascii="Times New Roman" w:eastAsia="DengXian" w:hAnsi="Times New Roman"/>
          <w:color w:val="000000" w:themeColor="text1"/>
          <w:highlight w:val="green"/>
          <w:lang w:eastAsia="zh-CN"/>
        </w:rPr>
        <w:t>, n79, n41</w:t>
      </w:r>
      <w:r w:rsidRPr="004438BB">
        <w:rPr>
          <w:rFonts w:ascii="Times New Roman" w:hAnsi="Times New Roman"/>
          <w:color w:val="000000" w:themeColor="text1"/>
          <w:highlight w:val="green"/>
        </w:rPr>
        <w:t xml:space="preserve">. </w:t>
      </w:r>
    </w:p>
    <w:p w14:paraId="12E0CDC6" w14:textId="547EAEAB" w:rsidR="00772C1D" w:rsidRPr="004438BB" w:rsidRDefault="00772C1D" w:rsidP="00772C1D">
      <w:pPr>
        <w:widowControl w:val="0"/>
        <w:numPr>
          <w:ilvl w:val="1"/>
          <w:numId w:val="1"/>
        </w:numPr>
        <w:adjustRightInd w:val="0"/>
        <w:spacing w:before="0" w:after="0"/>
        <w:ind w:left="1559" w:hanging="357"/>
        <w:jc w:val="both"/>
        <w:rPr>
          <w:rFonts w:ascii="Times New Roman" w:hAnsi="Times New Roman"/>
          <w:color w:val="000000" w:themeColor="text1"/>
          <w:highlight w:val="green"/>
        </w:rPr>
      </w:pPr>
      <w:r w:rsidRPr="004438BB">
        <w:rPr>
          <w:rFonts w:ascii="Times New Roman" w:eastAsia="DengXian" w:hAnsi="Times New Roman"/>
          <w:highlight w:val="green"/>
          <w:lang w:eastAsia="zh-CN"/>
        </w:rPr>
        <w:t>S</w:t>
      </w:r>
      <w:r w:rsidRPr="004438BB">
        <w:rPr>
          <w:rFonts w:ascii="Times New Roman" w:hAnsi="Times New Roman"/>
          <w:highlight w:val="green"/>
        </w:rPr>
        <w:t xml:space="preserve">pecify </w:t>
      </w:r>
      <w:r w:rsidRPr="004438BB">
        <w:rPr>
          <w:rFonts w:ascii="Times New Roman" w:eastAsia="DengXian" w:hAnsi="Times New Roman"/>
          <w:highlight w:val="green"/>
          <w:lang w:eastAsia="zh-CN"/>
        </w:rPr>
        <w:t>necessary</w:t>
      </w:r>
      <w:r w:rsidR="004438BB" w:rsidRPr="004438BB">
        <w:rPr>
          <w:rFonts w:ascii="Times New Roman" w:eastAsia="DengXian" w:hAnsi="Times New Roman"/>
          <w:highlight w:val="green"/>
          <w:lang w:eastAsia="zh-CN"/>
        </w:rPr>
        <w:t xml:space="preserve"> (and if feasible)</w:t>
      </w:r>
      <w:r w:rsidRPr="004438BB">
        <w:rPr>
          <w:rFonts w:ascii="Times New Roman" w:eastAsia="DengXian" w:hAnsi="Times New Roman"/>
          <w:highlight w:val="green"/>
          <w:lang w:eastAsia="zh-CN"/>
        </w:rPr>
        <w:t xml:space="preserve"> </w:t>
      </w:r>
      <w:r w:rsidRPr="004438BB">
        <w:rPr>
          <w:rFonts w:ascii="Times New Roman" w:hAnsi="Times New Roman"/>
          <w:highlight w:val="green"/>
        </w:rPr>
        <w:t>BS TX and RX RF requirement for SBFD-capable BS for the scenario</w:t>
      </w:r>
      <w:r w:rsidRPr="004438BB">
        <w:rPr>
          <w:rFonts w:ascii="Times New Roman" w:eastAsia="DengXian" w:hAnsi="Times New Roman"/>
          <w:highlight w:val="green"/>
          <w:lang w:eastAsia="zh-CN"/>
        </w:rPr>
        <w:t>s</w:t>
      </w:r>
      <w:r w:rsidRPr="004438BB">
        <w:rPr>
          <w:rFonts w:ascii="Times New Roman" w:hAnsi="Times New Roman"/>
          <w:highlight w:val="green"/>
        </w:rPr>
        <w:t xml:space="preserve"> of SBFD BS to SBFD BS adjacent channel coexistence. The BS RF requirements include</w:t>
      </w:r>
    </w:p>
    <w:p w14:paraId="5542DB67" w14:textId="77777777" w:rsidR="00772C1D" w:rsidRPr="004438BB" w:rsidRDefault="00772C1D" w:rsidP="00772C1D">
      <w:pPr>
        <w:widowControl w:val="0"/>
        <w:numPr>
          <w:ilvl w:val="2"/>
          <w:numId w:val="1"/>
        </w:numPr>
        <w:adjustRightInd w:val="0"/>
        <w:spacing w:before="0" w:after="0"/>
        <w:jc w:val="both"/>
        <w:rPr>
          <w:rFonts w:ascii="Times New Roman" w:hAnsi="Times New Roman"/>
          <w:color w:val="000000" w:themeColor="text1"/>
          <w:highlight w:val="green"/>
        </w:rPr>
      </w:pPr>
      <w:r w:rsidRPr="004438BB">
        <w:rPr>
          <w:rFonts w:ascii="Times New Roman" w:hAnsi="Times New Roman"/>
          <w:color w:val="000000" w:themeColor="text1"/>
          <w:highlight w:val="green"/>
        </w:rPr>
        <w:t>TX unwanted emission</w:t>
      </w:r>
    </w:p>
    <w:p w14:paraId="00E7DA49" w14:textId="77777777" w:rsidR="00772C1D" w:rsidRPr="004438BB" w:rsidRDefault="00772C1D" w:rsidP="00772C1D">
      <w:pPr>
        <w:widowControl w:val="0"/>
        <w:numPr>
          <w:ilvl w:val="2"/>
          <w:numId w:val="1"/>
        </w:numPr>
        <w:adjustRightInd w:val="0"/>
        <w:spacing w:before="0" w:after="0"/>
        <w:ind w:left="2154" w:hanging="357"/>
        <w:jc w:val="both"/>
        <w:rPr>
          <w:rFonts w:ascii="Times New Roman" w:hAnsi="Times New Roman"/>
          <w:color w:val="000000" w:themeColor="text1"/>
          <w:highlight w:val="green"/>
        </w:rPr>
      </w:pPr>
      <w:r w:rsidRPr="004438BB">
        <w:rPr>
          <w:rFonts w:ascii="Times New Roman" w:hAnsi="Times New Roman"/>
          <w:color w:val="000000" w:themeColor="text1"/>
          <w:highlight w:val="green"/>
        </w:rPr>
        <w:t>RX in-band blocking</w:t>
      </w:r>
    </w:p>
    <w:p w14:paraId="59ADCA28" w14:textId="77777777" w:rsidR="00772C1D" w:rsidRPr="004438BB" w:rsidRDefault="00772C1D" w:rsidP="00772C1D">
      <w:pPr>
        <w:widowControl w:val="0"/>
        <w:numPr>
          <w:ilvl w:val="1"/>
          <w:numId w:val="1"/>
        </w:numPr>
        <w:adjustRightInd w:val="0"/>
        <w:spacing w:before="0" w:after="0"/>
        <w:ind w:left="1560"/>
        <w:jc w:val="both"/>
        <w:rPr>
          <w:rFonts w:ascii="Times New Roman" w:hAnsi="Times New Roman"/>
          <w:highlight w:val="green"/>
        </w:rPr>
      </w:pPr>
      <w:r w:rsidRPr="004438BB">
        <w:rPr>
          <w:rFonts w:ascii="Times New Roman" w:hAnsi="Times New Roman"/>
          <w:highlight w:val="green"/>
        </w:rPr>
        <w:t xml:space="preserve">Note 1: </w:t>
      </w:r>
      <w:r w:rsidRPr="004438BB">
        <w:rPr>
          <w:rFonts w:ascii="Times New Roman" w:hAnsi="Times New Roman"/>
          <w:color w:val="000000" w:themeColor="text1"/>
          <w:highlight w:val="green"/>
        </w:rPr>
        <w:t>whether</w:t>
      </w:r>
      <w:r w:rsidRPr="004438BB">
        <w:rPr>
          <w:rFonts w:ascii="Times New Roman" w:hAnsi="Times New Roman"/>
          <w:highlight w:val="green"/>
        </w:rPr>
        <w:t xml:space="preserve"> to comply with requirements is declared by BS.</w:t>
      </w:r>
    </w:p>
    <w:p w14:paraId="7B313DBD" w14:textId="77777777" w:rsidR="00772C1D" w:rsidRPr="004438BB" w:rsidRDefault="00772C1D" w:rsidP="00772C1D">
      <w:pPr>
        <w:widowControl w:val="0"/>
        <w:numPr>
          <w:ilvl w:val="1"/>
          <w:numId w:val="1"/>
        </w:numPr>
        <w:adjustRightInd w:val="0"/>
        <w:spacing w:before="0" w:after="180"/>
        <w:ind w:left="1559" w:hanging="357"/>
        <w:jc w:val="both"/>
        <w:rPr>
          <w:rFonts w:ascii="Times New Roman" w:hAnsi="Times New Roman"/>
          <w:highlight w:val="green"/>
        </w:rPr>
      </w:pPr>
      <w:r w:rsidRPr="004438BB">
        <w:rPr>
          <w:rFonts w:ascii="Times New Roman" w:hAnsi="Times New Roman"/>
          <w:highlight w:val="green"/>
        </w:rPr>
        <w:t>Note 2: The existing TDD requirements apply for non-SBFD BSs</w:t>
      </w:r>
    </w:p>
    <w:p w14:paraId="2B1A85D4" w14:textId="77777777" w:rsidR="00772C1D" w:rsidRPr="004438BB" w:rsidRDefault="00772C1D" w:rsidP="00772C1D">
      <w:pPr>
        <w:adjustRightInd w:val="0"/>
        <w:spacing w:before="0" w:after="0"/>
        <w:ind w:leftChars="213" w:left="426"/>
        <w:rPr>
          <w:rFonts w:ascii="Times New Roman" w:hAnsi="Times New Roman"/>
          <w:highlight w:val="green"/>
          <w:lang w:eastAsia="ko-KR"/>
        </w:rPr>
      </w:pPr>
      <w:r w:rsidRPr="004438BB">
        <w:rPr>
          <w:rFonts w:ascii="Times New Roman" w:hAnsi="Times New Roman"/>
          <w:highlight w:val="green"/>
          <w:lang w:eastAsia="ko-KR"/>
        </w:rPr>
        <w:t xml:space="preserve">Performance part objective: </w:t>
      </w:r>
    </w:p>
    <w:p w14:paraId="328036D9" w14:textId="338CEDC2" w:rsidR="00772C1D" w:rsidRPr="004438BB" w:rsidRDefault="00772C1D" w:rsidP="00772C1D">
      <w:pPr>
        <w:widowControl w:val="0"/>
        <w:numPr>
          <w:ilvl w:val="0"/>
          <w:numId w:val="1"/>
        </w:numPr>
        <w:adjustRightInd w:val="0"/>
        <w:spacing w:before="0" w:after="0"/>
        <w:ind w:left="1134"/>
        <w:jc w:val="both"/>
        <w:rPr>
          <w:rFonts w:ascii="Times New Roman" w:hAnsi="Times New Roman"/>
          <w:color w:val="000000" w:themeColor="text1"/>
          <w:highlight w:val="green"/>
        </w:rPr>
      </w:pPr>
      <w:r w:rsidRPr="004438BB">
        <w:rPr>
          <w:rFonts w:ascii="Times New Roman" w:hAnsi="Times New Roman"/>
          <w:color w:val="000000" w:themeColor="text1"/>
          <w:highlight w:val="green"/>
        </w:rPr>
        <w:t>Specify the conformance testing of core RF requirements for SBFD BS to SBFD BS coexistence.</w:t>
      </w:r>
    </w:p>
    <w:sectPr w:rsidR="00772C1D" w:rsidRPr="004438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8F65BF"/>
    <w:multiLevelType w:val="multilevel"/>
    <w:tmpl w:val="748F65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123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CA0"/>
    <w:rsid w:val="00356626"/>
    <w:rsid w:val="003A1ACA"/>
    <w:rsid w:val="003F7EB9"/>
    <w:rsid w:val="004438BB"/>
    <w:rsid w:val="00772C1D"/>
    <w:rsid w:val="00985646"/>
    <w:rsid w:val="00BE1049"/>
    <w:rsid w:val="00F94DA1"/>
    <w:rsid w:val="00FC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EA84A"/>
  <w15:chartTrackingRefBased/>
  <w15:docId w15:val="{AF105665-BD1B-4F61-AEB6-8B63028AC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646"/>
    <w:pPr>
      <w:spacing w:before="60" w:after="60" w:line="240" w:lineRule="auto"/>
    </w:pPr>
    <w:rPr>
      <w:rFonts w:ascii="Times" w:eastAsia="Batang" w:hAnsi="Times" w:cs="Times New Roman"/>
      <w:kern w:val="0"/>
      <w:sz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4C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4C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4C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4C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4C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4C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4C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4C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4C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4C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4C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4C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4C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4C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4C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4C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4C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4C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4C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4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C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4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4C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4C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4C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4C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4C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4C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4CA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qFormat/>
    <w:rsid w:val="00985646"/>
    <w:pPr>
      <w:spacing w:after="0" w:line="240" w:lineRule="auto"/>
    </w:pPr>
    <w:rPr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242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Younsun Kim</dc:creator>
  <cp:keywords/>
  <dc:description/>
  <cp:lastModifiedBy>Younsun Kim</cp:lastModifiedBy>
  <cp:revision>6</cp:revision>
  <dcterms:created xsi:type="dcterms:W3CDTF">2025-09-17T01:57:00Z</dcterms:created>
  <dcterms:modified xsi:type="dcterms:W3CDTF">2025-09-17T02:09:00Z</dcterms:modified>
</cp:coreProperties>
</file>